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07" w:rsidRPr="00073A3B" w:rsidRDefault="00073A3B">
      <w:pPr>
        <w:rPr>
          <w:sz w:val="28"/>
          <w:szCs w:val="28"/>
        </w:rPr>
      </w:pPr>
      <w:r>
        <w:rPr>
          <w:sz w:val="28"/>
          <w:szCs w:val="28"/>
        </w:rPr>
        <w:t>COMUNA ŞIRIA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73A3B">
        <w:rPr>
          <w:sz w:val="28"/>
          <w:szCs w:val="28"/>
        </w:rPr>
        <w:t xml:space="preserve">ANEXA LA HCL </w:t>
      </w:r>
      <w:r w:rsidRPr="00073A3B">
        <w:rPr>
          <w:sz w:val="28"/>
          <w:szCs w:val="28"/>
        </w:rPr>
        <w:tab/>
      </w:r>
      <w:r w:rsidRPr="00073A3B">
        <w:rPr>
          <w:sz w:val="28"/>
          <w:szCs w:val="28"/>
        </w:rPr>
        <w:tab/>
      </w:r>
      <w:r w:rsidRPr="00073A3B">
        <w:rPr>
          <w:sz w:val="28"/>
          <w:szCs w:val="28"/>
        </w:rPr>
        <w:tab/>
      </w:r>
      <w:r w:rsidRPr="00073A3B">
        <w:rPr>
          <w:sz w:val="28"/>
          <w:szCs w:val="28"/>
        </w:rPr>
        <w:tab/>
      </w:r>
      <w:r w:rsidRPr="00073A3B">
        <w:rPr>
          <w:sz w:val="28"/>
          <w:szCs w:val="28"/>
        </w:rPr>
        <w:tab/>
      </w:r>
      <w:r w:rsidRPr="00073A3B">
        <w:rPr>
          <w:sz w:val="28"/>
          <w:szCs w:val="28"/>
        </w:rPr>
        <w:tab/>
      </w:r>
      <w:r w:rsidRPr="00073A3B">
        <w:rPr>
          <w:sz w:val="28"/>
          <w:szCs w:val="28"/>
        </w:rPr>
        <w:tab/>
      </w:r>
      <w:r w:rsidRPr="00073A3B">
        <w:rPr>
          <w:sz w:val="28"/>
          <w:szCs w:val="28"/>
        </w:rPr>
        <w:tab/>
      </w:r>
      <w:r w:rsidRPr="00073A3B">
        <w:rPr>
          <w:sz w:val="28"/>
          <w:szCs w:val="28"/>
        </w:rPr>
        <w:tab/>
      </w:r>
      <w:r w:rsidRPr="00073A3B">
        <w:rPr>
          <w:sz w:val="28"/>
          <w:szCs w:val="28"/>
        </w:rPr>
        <w:tab/>
        <w:t>ŞIRIA NR. 38/25.02.2019</w:t>
      </w:r>
    </w:p>
    <w:p w:rsidR="00073A3B" w:rsidRPr="00073A3B" w:rsidRDefault="00073A3B">
      <w:pPr>
        <w:rPr>
          <w:sz w:val="28"/>
          <w:szCs w:val="28"/>
        </w:rPr>
      </w:pPr>
    </w:p>
    <w:p w:rsidR="00073A3B" w:rsidRPr="00073A3B" w:rsidRDefault="00073A3B">
      <w:pPr>
        <w:rPr>
          <w:sz w:val="28"/>
          <w:szCs w:val="28"/>
        </w:rPr>
      </w:pPr>
    </w:p>
    <w:p w:rsidR="00073A3B" w:rsidRPr="00073A3B" w:rsidRDefault="00073A3B">
      <w:pPr>
        <w:rPr>
          <w:sz w:val="28"/>
          <w:szCs w:val="28"/>
        </w:rPr>
      </w:pPr>
    </w:p>
    <w:p w:rsidR="00073A3B" w:rsidRPr="00073A3B" w:rsidRDefault="00073A3B" w:rsidP="00073A3B">
      <w:pPr>
        <w:jc w:val="center"/>
        <w:rPr>
          <w:b/>
          <w:sz w:val="28"/>
          <w:szCs w:val="28"/>
        </w:rPr>
      </w:pPr>
      <w:r w:rsidRPr="00073A3B">
        <w:rPr>
          <w:b/>
          <w:sz w:val="28"/>
          <w:szCs w:val="28"/>
        </w:rPr>
        <w:t>PROCEDURA</w:t>
      </w:r>
    </w:p>
    <w:p w:rsidR="00073A3B" w:rsidRPr="00073A3B" w:rsidRDefault="00073A3B" w:rsidP="00073A3B">
      <w:pPr>
        <w:jc w:val="center"/>
        <w:rPr>
          <w:sz w:val="28"/>
          <w:szCs w:val="28"/>
        </w:rPr>
      </w:pPr>
      <w:r w:rsidRPr="00073A3B">
        <w:rPr>
          <w:sz w:val="28"/>
          <w:szCs w:val="28"/>
        </w:rPr>
        <w:t>privind</w:t>
      </w:r>
    </w:p>
    <w:p w:rsidR="00073A3B" w:rsidRDefault="00073A3B" w:rsidP="00073A3B">
      <w:pPr>
        <w:pStyle w:val="NoSpacing"/>
        <w:spacing w:line="276" w:lineRule="auto"/>
        <w:jc w:val="center"/>
        <w:rPr>
          <w:rFonts w:ascii="Times New Roman" w:hAnsi="Times New Roman"/>
          <w:sz w:val="28"/>
          <w:szCs w:val="28"/>
          <w:lang w:val="ro-RO"/>
        </w:rPr>
      </w:pPr>
      <w:r w:rsidRPr="00073A3B">
        <w:rPr>
          <w:rFonts w:ascii="Times New Roman" w:hAnsi="Times New Roman"/>
          <w:b/>
          <w:sz w:val="28"/>
          <w:szCs w:val="28"/>
          <w:lang w:val="ro-RO"/>
        </w:rPr>
        <w:t>organizarea şi desfăşurarea licitaţiei pentru vânzarea a trei tractoare U 650 şi a unui buldozer S 650</w:t>
      </w:r>
    </w:p>
    <w:p w:rsidR="00073A3B" w:rsidRDefault="00073A3B" w:rsidP="00073A3B">
      <w:pPr>
        <w:pStyle w:val="NoSpacing"/>
        <w:spacing w:line="276" w:lineRule="auto"/>
        <w:jc w:val="center"/>
        <w:rPr>
          <w:rFonts w:ascii="Times New Roman" w:hAnsi="Times New Roman"/>
          <w:sz w:val="28"/>
          <w:szCs w:val="28"/>
          <w:lang w:val="ro-RO"/>
        </w:rPr>
      </w:pPr>
    </w:p>
    <w:p w:rsidR="00073A3B" w:rsidRPr="00EF1961" w:rsidRDefault="00073A3B" w:rsidP="00073A3B">
      <w:pPr>
        <w:pStyle w:val="NoSpacing"/>
        <w:spacing w:line="276" w:lineRule="auto"/>
        <w:jc w:val="both"/>
        <w:rPr>
          <w:rFonts w:ascii="Times New Roman" w:hAnsi="Times New Roman"/>
          <w:b/>
          <w:sz w:val="28"/>
          <w:szCs w:val="28"/>
          <w:lang w:val="ro-RO"/>
        </w:rPr>
      </w:pPr>
      <w:r>
        <w:rPr>
          <w:rFonts w:ascii="Times New Roman" w:hAnsi="Times New Roman"/>
          <w:sz w:val="28"/>
          <w:szCs w:val="28"/>
          <w:lang w:val="ro-RO"/>
        </w:rPr>
        <w:tab/>
      </w:r>
      <w:r w:rsidRPr="00EF1961">
        <w:rPr>
          <w:rFonts w:ascii="Times New Roman" w:hAnsi="Times New Roman"/>
          <w:b/>
          <w:sz w:val="28"/>
          <w:szCs w:val="28"/>
          <w:lang w:val="ro-RO"/>
        </w:rPr>
        <w:t>1. DATE GENERALE</w:t>
      </w:r>
    </w:p>
    <w:p w:rsidR="00073A3B" w:rsidRDefault="00073A3B"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t xml:space="preserve">Prezenta procedură, detaliată în continuare, se aplică la </w:t>
      </w:r>
      <w:r w:rsidRPr="00073A3B">
        <w:rPr>
          <w:rFonts w:ascii="Times New Roman" w:hAnsi="Times New Roman"/>
          <w:sz w:val="28"/>
          <w:szCs w:val="28"/>
          <w:lang w:val="ro-RO"/>
        </w:rPr>
        <w:t>vânzarea a trei tractoare U 650 cu nr. înmatriculare AR 38 SPP, AR 03 ADC şi nr. de înregistrare ŞIRIA AR 2016 şi a unui buldozer S 650 fără nr. de înregistrare</w:t>
      </w:r>
      <w:r>
        <w:rPr>
          <w:rFonts w:ascii="Times New Roman" w:hAnsi="Times New Roman"/>
          <w:sz w:val="28"/>
          <w:szCs w:val="28"/>
          <w:lang w:val="ro-RO"/>
        </w:rPr>
        <w:t>, de către orice persoană fizică sau juridică interesată.</w:t>
      </w:r>
    </w:p>
    <w:p w:rsidR="00073A3B" w:rsidRDefault="00073A3B"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t>Bunurile mobile care fac obiectul licitaţiei publice fac parte din domeniul privat al comunei Şiria, persoană juridică de drept public, având CIF 3518920.</w:t>
      </w:r>
    </w:p>
    <w:p w:rsidR="00073A3B" w:rsidRDefault="00073A3B"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r>
    </w:p>
    <w:p w:rsidR="00073A3B" w:rsidRPr="00EF1961" w:rsidRDefault="00073A3B" w:rsidP="00073A3B">
      <w:pPr>
        <w:pStyle w:val="NoSpacing"/>
        <w:spacing w:line="276" w:lineRule="auto"/>
        <w:jc w:val="both"/>
        <w:rPr>
          <w:rFonts w:ascii="Times New Roman" w:hAnsi="Times New Roman"/>
          <w:b/>
          <w:sz w:val="28"/>
          <w:szCs w:val="28"/>
          <w:lang w:val="ro-RO"/>
        </w:rPr>
      </w:pPr>
      <w:r>
        <w:rPr>
          <w:rFonts w:ascii="Times New Roman" w:hAnsi="Times New Roman"/>
          <w:sz w:val="28"/>
          <w:szCs w:val="28"/>
          <w:lang w:val="ro-RO"/>
        </w:rPr>
        <w:tab/>
      </w:r>
      <w:r w:rsidRPr="00EF1961">
        <w:rPr>
          <w:rFonts w:ascii="Times New Roman" w:hAnsi="Times New Roman"/>
          <w:b/>
          <w:sz w:val="28"/>
          <w:szCs w:val="28"/>
          <w:lang w:val="ro-RO"/>
        </w:rPr>
        <w:t>2. MODALITATEA DE DESFĂŞURARE A PROCESULUI DE VÂNZARE</w:t>
      </w:r>
    </w:p>
    <w:p w:rsidR="00073A3B" w:rsidRDefault="00073A3B"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t>Prezenta procedură are ca obiectiv detalierea, în acord cu prevederile legale, a modalităţii de vânzare a bunurilo</w:t>
      </w:r>
      <w:r w:rsidR="00BE0ADE">
        <w:rPr>
          <w:rFonts w:ascii="Times New Roman" w:hAnsi="Times New Roman"/>
          <w:sz w:val="28"/>
          <w:szCs w:val="28"/>
          <w:lang w:val="ro-RO"/>
        </w:rPr>
        <w:t>rprezentate la pct. 1, prin LICITAŢIE PUBLICĂ.</w:t>
      </w:r>
    </w:p>
    <w:p w:rsidR="00BE0ADE" w:rsidRDefault="00BE0ADE"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t>Iniţierea procedurii de vânzare a acestor bunuri se realizează în baza:</w:t>
      </w:r>
    </w:p>
    <w:p w:rsidR="00BE0ADE" w:rsidRPr="00BE0ADE" w:rsidRDefault="00BE0ADE" w:rsidP="00073A3B">
      <w:pPr>
        <w:pStyle w:val="NoSpacing"/>
        <w:spacing w:line="276" w:lineRule="auto"/>
        <w:jc w:val="both"/>
        <w:rPr>
          <w:rFonts w:ascii="Times New Roman" w:hAnsi="Times New Roman"/>
          <w:i/>
          <w:sz w:val="28"/>
          <w:szCs w:val="28"/>
          <w:lang w:val="ro-RO"/>
        </w:rPr>
      </w:pPr>
      <w:r w:rsidRPr="00BE0ADE">
        <w:rPr>
          <w:rFonts w:ascii="Times New Roman" w:hAnsi="Times New Roman"/>
          <w:i/>
          <w:sz w:val="28"/>
          <w:szCs w:val="28"/>
          <w:lang w:val="ro-RO"/>
        </w:rPr>
        <w:t>- raportului de evaluare a preţului minim de pornire a licitaţiei;</w:t>
      </w:r>
    </w:p>
    <w:p w:rsidR="000B065B" w:rsidRDefault="00BE0ADE" w:rsidP="00073A3B">
      <w:pPr>
        <w:pStyle w:val="NoSpacing"/>
        <w:spacing w:line="276" w:lineRule="auto"/>
        <w:jc w:val="both"/>
        <w:rPr>
          <w:rFonts w:ascii="Times New Roman" w:hAnsi="Times New Roman"/>
          <w:i/>
          <w:sz w:val="28"/>
          <w:szCs w:val="28"/>
          <w:lang w:val="ro-RO"/>
        </w:rPr>
      </w:pPr>
      <w:r w:rsidRPr="00BE0ADE">
        <w:rPr>
          <w:rFonts w:ascii="Times New Roman" w:hAnsi="Times New Roman"/>
          <w:i/>
          <w:sz w:val="28"/>
          <w:szCs w:val="28"/>
          <w:lang w:val="ro-RO"/>
        </w:rPr>
        <w:t>- c</w:t>
      </w:r>
      <w:r>
        <w:rPr>
          <w:rFonts w:ascii="Times New Roman" w:hAnsi="Times New Roman"/>
          <w:i/>
          <w:sz w:val="28"/>
          <w:szCs w:val="28"/>
          <w:lang w:val="ro-RO"/>
        </w:rPr>
        <w:t>aietului de sar</w:t>
      </w:r>
      <w:r w:rsidRPr="00BE0ADE">
        <w:rPr>
          <w:rFonts w:ascii="Times New Roman" w:hAnsi="Times New Roman"/>
          <w:i/>
          <w:sz w:val="28"/>
          <w:szCs w:val="28"/>
          <w:lang w:val="ro-RO"/>
        </w:rPr>
        <w:t>cini.</w:t>
      </w:r>
    </w:p>
    <w:p w:rsidR="000B065B" w:rsidRDefault="000B065B" w:rsidP="00073A3B">
      <w:pPr>
        <w:pStyle w:val="NoSpacing"/>
        <w:spacing w:line="276" w:lineRule="auto"/>
        <w:jc w:val="both"/>
        <w:rPr>
          <w:rFonts w:ascii="Times New Roman" w:hAnsi="Times New Roman"/>
          <w:i/>
          <w:sz w:val="28"/>
          <w:szCs w:val="28"/>
          <w:lang w:val="ro-RO"/>
        </w:rPr>
      </w:pPr>
    </w:p>
    <w:p w:rsidR="000B065B" w:rsidRPr="000B065B" w:rsidRDefault="000B065B" w:rsidP="00073A3B">
      <w:pPr>
        <w:pStyle w:val="NoSpacing"/>
        <w:spacing w:line="276" w:lineRule="auto"/>
        <w:jc w:val="both"/>
        <w:rPr>
          <w:rFonts w:ascii="Times New Roman" w:hAnsi="Times New Roman"/>
          <w:sz w:val="28"/>
          <w:szCs w:val="28"/>
          <w:lang w:val="ro-RO"/>
        </w:rPr>
      </w:pPr>
      <w:r>
        <w:rPr>
          <w:rFonts w:ascii="Times New Roman" w:hAnsi="Times New Roman"/>
          <w:i/>
          <w:sz w:val="28"/>
          <w:szCs w:val="28"/>
          <w:lang w:val="ro-RO"/>
        </w:rPr>
        <w:tab/>
      </w:r>
      <w:r>
        <w:rPr>
          <w:rFonts w:ascii="Times New Roman" w:hAnsi="Times New Roman"/>
          <w:sz w:val="28"/>
          <w:szCs w:val="28"/>
          <w:lang w:val="ro-RO"/>
        </w:rPr>
        <w:t xml:space="preserve">2.1. </w:t>
      </w:r>
      <w:r w:rsidR="00EF1961">
        <w:rPr>
          <w:rFonts w:ascii="Times New Roman" w:hAnsi="Times New Roman"/>
          <w:sz w:val="28"/>
          <w:szCs w:val="28"/>
          <w:lang w:val="ro-RO"/>
        </w:rPr>
        <w:t>COMISIA DE EVALUARE ŞI SELECŢIE A OFERTELOR</w:t>
      </w:r>
    </w:p>
    <w:p w:rsidR="00C87D9D" w:rsidRDefault="00BE0ADE"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t>Primarul comunei Şiria va numi prin Dispoziţie Comisia de evaluare şi selecţie a ofertelor, care va fi compusă din 3 membrii titulari şi 3 membrii supleanţi din cadrul Primăriei comunei Şiria</w:t>
      </w:r>
      <w:r w:rsidR="00C87D9D">
        <w:rPr>
          <w:rFonts w:ascii="Times New Roman" w:hAnsi="Times New Roman"/>
          <w:sz w:val="28"/>
          <w:szCs w:val="28"/>
          <w:lang w:val="ro-RO"/>
        </w:rPr>
        <w:t>, specialişti cu experienţă profesională şi probitate morală. Comisia este legal întrunită numai în prezenţa tuturor membrilor săi şi adoptă hotărâri prin votul majorităţii membrilor.</w:t>
      </w:r>
    </w:p>
    <w:p w:rsidR="00C87D9D" w:rsidRDefault="00C87D9D"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t>Nu pot face parte din Comisia de evaluare a ofertelor persoanele care:</w:t>
      </w:r>
    </w:p>
    <w:p w:rsidR="00C87D9D" w:rsidRDefault="00C87D9D"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 deţin părţi sociale, părţi de interes, acţiuni din capitalul unui dintre candidaţi;</w:t>
      </w:r>
    </w:p>
    <w:p w:rsidR="00C87D9D" w:rsidRDefault="00C87D9D"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 fac parte din consiliul de administraţie/organul de conducere sau de supervizare </w:t>
      </w:r>
      <w:r w:rsidR="000B065B">
        <w:rPr>
          <w:rFonts w:ascii="Times New Roman" w:hAnsi="Times New Roman"/>
          <w:sz w:val="28"/>
          <w:szCs w:val="28"/>
          <w:lang w:val="ro-RO"/>
        </w:rPr>
        <w:t>a a unuia dintre candidaţi;</w:t>
      </w:r>
    </w:p>
    <w:p w:rsidR="000B065B" w:rsidRDefault="000B065B"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 au caliatea de soţ/soţie, rude sau afini până la gradul al IV-lea inclusiv, cu persoanele care fac parte din consiliul de administraţie/organul de conducere sau de supervizare a a unuia dintre candidaţi sau cu persoanele înscrise la licitaţie;</w:t>
      </w:r>
    </w:p>
    <w:p w:rsidR="000B065B" w:rsidRDefault="000B065B"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 au orice interes de natură a afecta imparţialitatea pe parcursul procesului de evaluare a ofertelor.</w:t>
      </w:r>
    </w:p>
    <w:p w:rsidR="000B065B" w:rsidRDefault="000B065B"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t>În ziua deschiderii ofertelor membrii comisiei vor completa o declaraţie de confidenţialitate şi imparţialitate, declaraţie care se păstrează la dosarul licitaţiei. În caz de incompatibilitate sau de indisponibilitate fizică ai unuia dintre membrii titulari ai comisiei de evaluare şi selecţie a ofertelor, aceştia vor fi înlocuiţi de membrii supleanţi numiţi prin dispoziţia Primarului comunei Şiria.</w:t>
      </w:r>
    </w:p>
    <w:p w:rsidR="000B065B" w:rsidRDefault="000B065B"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r>
    </w:p>
    <w:p w:rsidR="00EF1961" w:rsidRPr="00683A09" w:rsidRDefault="000A1AF0" w:rsidP="000A1AF0">
      <w:pPr>
        <w:pStyle w:val="NoSpacing"/>
        <w:spacing w:line="276" w:lineRule="auto"/>
        <w:jc w:val="both"/>
        <w:rPr>
          <w:rFonts w:ascii="Times New Roman" w:hAnsi="Times New Roman"/>
          <w:b/>
          <w:sz w:val="28"/>
          <w:szCs w:val="28"/>
          <w:lang w:val="ro-RO"/>
        </w:rPr>
      </w:pPr>
      <w:r>
        <w:rPr>
          <w:rFonts w:ascii="Times New Roman" w:hAnsi="Times New Roman"/>
          <w:sz w:val="28"/>
          <w:szCs w:val="28"/>
          <w:lang w:val="ro-RO"/>
        </w:rPr>
        <w:tab/>
      </w:r>
      <w:r w:rsidRPr="00683A09">
        <w:rPr>
          <w:rFonts w:ascii="Times New Roman" w:hAnsi="Times New Roman"/>
          <w:b/>
          <w:sz w:val="28"/>
          <w:szCs w:val="28"/>
          <w:lang w:val="ro-RO"/>
        </w:rPr>
        <w:t xml:space="preserve">3. ORGANIZAREA </w:t>
      </w:r>
      <w:r w:rsidR="00FD7297" w:rsidRPr="00683A09">
        <w:rPr>
          <w:rFonts w:ascii="Times New Roman" w:hAnsi="Times New Roman"/>
          <w:b/>
          <w:sz w:val="28"/>
          <w:szCs w:val="28"/>
          <w:lang w:val="ro-RO"/>
        </w:rPr>
        <w:t>ŞI DESFĂŞURAREA PROCEDURILOR DE VÂNZARE</w:t>
      </w:r>
    </w:p>
    <w:p w:rsidR="005F1089" w:rsidRDefault="005F1089" w:rsidP="000A1AF0">
      <w:pPr>
        <w:pStyle w:val="NoSpacing"/>
        <w:spacing w:line="276" w:lineRule="auto"/>
        <w:jc w:val="both"/>
        <w:rPr>
          <w:rFonts w:ascii="Times New Roman" w:hAnsi="Times New Roman"/>
          <w:sz w:val="28"/>
          <w:szCs w:val="28"/>
          <w:lang w:val="ro-RO"/>
        </w:rPr>
      </w:pPr>
    </w:p>
    <w:p w:rsidR="00FD7297" w:rsidRDefault="006850D3" w:rsidP="000A1AF0">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t>3.1. ORGANIZAREA LICITAŢIEI</w:t>
      </w:r>
      <w:r w:rsidR="00FD7297">
        <w:rPr>
          <w:rFonts w:ascii="Times New Roman" w:hAnsi="Times New Roman"/>
          <w:sz w:val="28"/>
          <w:szCs w:val="28"/>
          <w:lang w:val="ro-RO"/>
        </w:rPr>
        <w:t xml:space="preserve"> </w:t>
      </w:r>
    </w:p>
    <w:p w:rsidR="00FD7297" w:rsidRDefault="00FD7297" w:rsidP="000A1AF0">
      <w:pPr>
        <w:pStyle w:val="NoSpacing"/>
        <w:spacing w:line="276" w:lineRule="auto"/>
        <w:jc w:val="both"/>
        <w:rPr>
          <w:rFonts w:ascii="Times New Roman" w:hAnsi="Times New Roman"/>
          <w:sz w:val="28"/>
          <w:szCs w:val="28"/>
          <w:lang w:val="ro-RO"/>
        </w:rPr>
      </w:pPr>
    </w:p>
    <w:p w:rsidR="00807368" w:rsidRDefault="00FD7297" w:rsidP="000A1AF0">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t xml:space="preserve">Anunţul privind organizarea licitaţiei se publică prin grija secretarului comunei pe pagina de web </w:t>
      </w:r>
      <w:hyperlink r:id="rId4" w:history="1">
        <w:r w:rsidRPr="001726E7">
          <w:rPr>
            <w:rStyle w:val="Hyperlink"/>
            <w:rFonts w:ascii="Times New Roman" w:hAnsi="Times New Roman"/>
            <w:sz w:val="28"/>
            <w:szCs w:val="28"/>
            <w:lang w:val="ro-RO"/>
          </w:rPr>
          <w:t>www.comunasiria.ro</w:t>
        </w:r>
      </w:hyperlink>
      <w:r w:rsidR="00114DC8">
        <w:rPr>
          <w:rFonts w:ascii="Times New Roman" w:hAnsi="Times New Roman"/>
          <w:sz w:val="28"/>
          <w:szCs w:val="28"/>
          <w:lang w:val="ro-RO"/>
        </w:rPr>
        <w:t xml:space="preserve"> şi se afişează la</w:t>
      </w:r>
      <w:r w:rsidR="006A220A">
        <w:rPr>
          <w:rFonts w:ascii="Times New Roman" w:hAnsi="Times New Roman"/>
          <w:sz w:val="28"/>
          <w:szCs w:val="28"/>
          <w:lang w:val="ro-RO"/>
        </w:rPr>
        <w:t xml:space="preserve"> sediul Primăriei comunei Şiria, într-un ziar naţional şi în unul local, cu cel puţin 15 zile înainte de data organizării licitaţiei.</w:t>
      </w:r>
    </w:p>
    <w:p w:rsidR="00807368" w:rsidRPr="00807368" w:rsidRDefault="00807368" w:rsidP="00807368">
      <w:pPr>
        <w:pStyle w:val="NormalWeb"/>
        <w:spacing w:before="0" w:beforeAutospacing="0" w:after="0" w:afterAutospacing="0"/>
        <w:jc w:val="both"/>
        <w:rPr>
          <w:sz w:val="28"/>
          <w:szCs w:val="28"/>
          <w:lang w:val="ro-RO"/>
        </w:rPr>
      </w:pPr>
      <w:r>
        <w:rPr>
          <w:lang w:val="ro-RO"/>
        </w:rPr>
        <w:tab/>
      </w:r>
      <w:r w:rsidRPr="00807368">
        <w:rPr>
          <w:sz w:val="28"/>
          <w:szCs w:val="28"/>
          <w:lang w:val="ro-RO"/>
        </w:rPr>
        <w:t>Anunţul privind vinzarea prin licitaţie va contine urmatoarele informaţii:</w:t>
      </w:r>
    </w:p>
    <w:p w:rsidR="00807368" w:rsidRPr="00807368" w:rsidRDefault="00807368" w:rsidP="00807368">
      <w:pPr>
        <w:pStyle w:val="NormalWeb"/>
        <w:spacing w:before="0" w:beforeAutospacing="0" w:after="0" w:afterAutospacing="0"/>
        <w:jc w:val="both"/>
        <w:rPr>
          <w:sz w:val="28"/>
          <w:szCs w:val="28"/>
          <w:lang w:val="ro-RO"/>
        </w:rPr>
      </w:pPr>
      <w:r w:rsidRPr="00807368">
        <w:rPr>
          <w:sz w:val="28"/>
          <w:szCs w:val="28"/>
          <w:lang w:val="ro-RO"/>
        </w:rPr>
        <w:t> </w:t>
      </w:r>
      <w:r w:rsidRPr="00807368">
        <w:rPr>
          <w:sz w:val="28"/>
          <w:szCs w:val="28"/>
          <w:lang w:val="ro-RO"/>
        </w:rPr>
        <w:t> </w:t>
      </w:r>
      <w:r w:rsidRPr="00807368">
        <w:rPr>
          <w:sz w:val="28"/>
          <w:szCs w:val="28"/>
          <w:lang w:val="ro-RO"/>
        </w:rPr>
        <w:t>a) denumirea şi adresa institutiei publice, precum şi locul unde pot fi vazute bunurile scoase din functiune</w:t>
      </w:r>
      <w:r>
        <w:rPr>
          <w:sz w:val="28"/>
          <w:szCs w:val="28"/>
          <w:lang w:val="ro-RO"/>
        </w:rPr>
        <w:t>, care fac obiectul licitaţiei</w:t>
      </w:r>
      <w:r w:rsidRPr="00807368">
        <w:rPr>
          <w:sz w:val="28"/>
          <w:szCs w:val="28"/>
          <w:lang w:val="ro-RO"/>
        </w:rPr>
        <w:t>;</w:t>
      </w:r>
    </w:p>
    <w:p w:rsidR="00807368" w:rsidRPr="00807368" w:rsidRDefault="00807368" w:rsidP="00807368">
      <w:pPr>
        <w:pStyle w:val="NormalWeb"/>
        <w:spacing w:before="0" w:beforeAutospacing="0" w:after="0" w:afterAutospacing="0"/>
        <w:jc w:val="both"/>
        <w:rPr>
          <w:sz w:val="28"/>
          <w:szCs w:val="28"/>
          <w:lang w:val="ro-RO"/>
        </w:rPr>
      </w:pPr>
      <w:r w:rsidRPr="00807368">
        <w:rPr>
          <w:sz w:val="28"/>
          <w:szCs w:val="28"/>
          <w:lang w:val="ro-RO"/>
        </w:rPr>
        <w:t> </w:t>
      </w:r>
      <w:r w:rsidRPr="00807368">
        <w:rPr>
          <w:sz w:val="28"/>
          <w:szCs w:val="28"/>
          <w:lang w:val="ro-RO"/>
        </w:rPr>
        <w:t> </w:t>
      </w:r>
      <w:r w:rsidRPr="00807368">
        <w:rPr>
          <w:sz w:val="28"/>
          <w:szCs w:val="28"/>
          <w:lang w:val="ro-RO"/>
        </w:rPr>
        <w:t>b) adresa, data şi ora tinerii licitaţiei pentru vanzarea bunurilor, precum şi datele de desfăşurare a urmatoarelor licitatii, în caz de neadjudecare;</w:t>
      </w:r>
    </w:p>
    <w:p w:rsidR="00807368" w:rsidRPr="00807368" w:rsidRDefault="00807368" w:rsidP="00807368">
      <w:pPr>
        <w:pStyle w:val="NormalWeb"/>
        <w:spacing w:before="0" w:beforeAutospacing="0" w:after="0" w:afterAutospacing="0"/>
        <w:jc w:val="both"/>
        <w:rPr>
          <w:sz w:val="28"/>
          <w:szCs w:val="28"/>
          <w:lang w:val="ro-RO"/>
        </w:rPr>
      </w:pPr>
      <w:r w:rsidRPr="00807368">
        <w:rPr>
          <w:sz w:val="28"/>
          <w:szCs w:val="28"/>
          <w:lang w:val="ro-RO"/>
        </w:rPr>
        <w:t> </w:t>
      </w:r>
      <w:r w:rsidRPr="00807368">
        <w:rPr>
          <w:sz w:val="28"/>
          <w:szCs w:val="28"/>
          <w:lang w:val="ro-RO"/>
        </w:rPr>
        <w:t> </w:t>
      </w:r>
      <w:r>
        <w:rPr>
          <w:sz w:val="28"/>
          <w:szCs w:val="28"/>
          <w:lang w:val="ro-RO"/>
        </w:rPr>
        <w:t>c</w:t>
      </w:r>
      <w:r w:rsidRPr="00807368">
        <w:rPr>
          <w:sz w:val="28"/>
          <w:szCs w:val="28"/>
          <w:lang w:val="ro-RO"/>
        </w:rPr>
        <w:t xml:space="preserve">) numărul de telefon sau de fax unde se pot obtine relatii despre bunul sau bunurile scoase din functiune, </w:t>
      </w:r>
      <w:r>
        <w:rPr>
          <w:sz w:val="28"/>
          <w:szCs w:val="28"/>
          <w:lang w:val="ro-RO"/>
        </w:rPr>
        <w:t>scoase la vâ</w:t>
      </w:r>
      <w:r w:rsidRPr="00807368">
        <w:rPr>
          <w:sz w:val="28"/>
          <w:szCs w:val="28"/>
          <w:lang w:val="ro-RO"/>
        </w:rPr>
        <w:t>nzare, şi condiţiile pe care trebuie să le indeplineasca potentialii achizitori spre a fi admisi la licitaţie;</w:t>
      </w:r>
    </w:p>
    <w:p w:rsidR="00807368" w:rsidRPr="00807368" w:rsidRDefault="00807368" w:rsidP="00807368">
      <w:pPr>
        <w:pStyle w:val="NormalWeb"/>
        <w:spacing w:before="0" w:beforeAutospacing="0" w:after="0" w:afterAutospacing="0"/>
        <w:jc w:val="both"/>
        <w:rPr>
          <w:sz w:val="28"/>
          <w:szCs w:val="28"/>
          <w:lang w:val="ro-RO"/>
        </w:rPr>
      </w:pPr>
      <w:r w:rsidRPr="00807368">
        <w:rPr>
          <w:sz w:val="28"/>
          <w:szCs w:val="28"/>
          <w:lang w:val="ro-RO"/>
        </w:rPr>
        <w:t> </w:t>
      </w:r>
      <w:r w:rsidRPr="00807368">
        <w:rPr>
          <w:sz w:val="28"/>
          <w:szCs w:val="28"/>
          <w:lang w:val="ro-RO"/>
        </w:rPr>
        <w:t> </w:t>
      </w:r>
      <w:r>
        <w:rPr>
          <w:sz w:val="28"/>
          <w:szCs w:val="28"/>
          <w:lang w:val="ro-RO"/>
        </w:rPr>
        <w:t>d</w:t>
      </w:r>
      <w:r w:rsidRPr="00807368">
        <w:rPr>
          <w:sz w:val="28"/>
          <w:szCs w:val="28"/>
          <w:lang w:val="ro-RO"/>
        </w:rPr>
        <w:t>) preţul de pornire a licitaţiei;</w:t>
      </w:r>
    </w:p>
    <w:p w:rsidR="00807368" w:rsidRDefault="00807368" w:rsidP="00807368">
      <w:pPr>
        <w:pStyle w:val="NormalWeb"/>
        <w:spacing w:before="0" w:beforeAutospacing="0" w:after="0" w:afterAutospacing="0"/>
        <w:jc w:val="both"/>
        <w:rPr>
          <w:sz w:val="28"/>
          <w:szCs w:val="28"/>
          <w:lang w:val="ro-RO"/>
        </w:rPr>
      </w:pPr>
      <w:r w:rsidRPr="00807368">
        <w:rPr>
          <w:sz w:val="28"/>
          <w:szCs w:val="28"/>
          <w:lang w:val="ro-RO"/>
        </w:rPr>
        <w:t> </w:t>
      </w:r>
      <w:r w:rsidRPr="00807368">
        <w:rPr>
          <w:sz w:val="28"/>
          <w:szCs w:val="28"/>
          <w:lang w:val="ro-RO"/>
        </w:rPr>
        <w:t> </w:t>
      </w:r>
      <w:r>
        <w:rPr>
          <w:sz w:val="28"/>
          <w:szCs w:val="28"/>
          <w:lang w:val="ro-RO"/>
        </w:rPr>
        <w:t>e</w:t>
      </w:r>
      <w:r w:rsidRPr="00807368">
        <w:rPr>
          <w:sz w:val="28"/>
          <w:szCs w:val="28"/>
          <w:lang w:val="ro-RO"/>
        </w:rPr>
        <w:t>) cheltuieli de participare.</w:t>
      </w:r>
    </w:p>
    <w:p w:rsidR="000E1933" w:rsidRPr="00807368" w:rsidRDefault="000E1933" w:rsidP="00807368">
      <w:pPr>
        <w:pStyle w:val="NormalWeb"/>
        <w:spacing w:before="0" w:beforeAutospacing="0" w:after="0" w:afterAutospacing="0"/>
        <w:jc w:val="both"/>
        <w:rPr>
          <w:sz w:val="28"/>
          <w:szCs w:val="28"/>
          <w:lang w:val="ro-RO"/>
        </w:rPr>
      </w:pPr>
    </w:p>
    <w:p w:rsidR="00FD7297" w:rsidRDefault="00807368" w:rsidP="000E1933">
      <w:pPr>
        <w:pStyle w:val="NormalWeb"/>
        <w:spacing w:before="0" w:beforeAutospacing="0" w:after="240" w:afterAutospacing="0"/>
        <w:jc w:val="both"/>
        <w:rPr>
          <w:sz w:val="28"/>
          <w:szCs w:val="28"/>
          <w:lang w:val="ro-RO"/>
        </w:rPr>
      </w:pPr>
      <w:r w:rsidRPr="00807368">
        <w:rPr>
          <w:sz w:val="28"/>
          <w:szCs w:val="28"/>
          <w:lang w:val="ro-RO"/>
        </w:rPr>
        <w:t> </w:t>
      </w:r>
      <w:r w:rsidRPr="00807368">
        <w:rPr>
          <w:sz w:val="28"/>
          <w:szCs w:val="28"/>
          <w:lang w:val="ro-RO"/>
        </w:rPr>
        <w:t> </w:t>
      </w:r>
      <w:r w:rsidR="00114DC8" w:rsidRPr="00807368">
        <w:rPr>
          <w:sz w:val="28"/>
          <w:szCs w:val="28"/>
          <w:lang w:val="ro-RO"/>
        </w:rPr>
        <w:tab/>
      </w:r>
      <w:r w:rsidR="000E1933">
        <w:rPr>
          <w:sz w:val="28"/>
          <w:szCs w:val="28"/>
          <w:lang w:val="ro-RO"/>
        </w:rPr>
        <w:t>L</w:t>
      </w:r>
      <w:r w:rsidR="00FD7297">
        <w:rPr>
          <w:sz w:val="28"/>
          <w:szCs w:val="28"/>
          <w:lang w:val="ro-RO"/>
        </w:rPr>
        <w:t>icitaţia se organizează la sediul Consiliului Local Şiria. La licitaţie pot participa un număr nelimitat de ofertanţi persoane fizice sau juridice, care au depus ofertele şi prezintă documentele de participare, conform Caietului de sarcini, aprobat de Consiliul Local Şiria.</w:t>
      </w:r>
    </w:p>
    <w:p w:rsidR="00EF1961" w:rsidRDefault="00754EC1"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lastRenderedPageBreak/>
        <w:tab/>
      </w:r>
      <w:r w:rsidR="000E7CD8">
        <w:rPr>
          <w:rFonts w:ascii="Times New Roman" w:hAnsi="Times New Roman"/>
          <w:sz w:val="28"/>
          <w:szCs w:val="28"/>
          <w:lang w:val="ro-RO"/>
        </w:rPr>
        <w:t>Adjudecarea licitaţiei este condiţionată de numărul de participanţi, fiind considerată valabilă dacă s-au depus minim două oferte care să îndeplinească toate condiţiile solicitate prin caietul de sarcini.</w:t>
      </w:r>
    </w:p>
    <w:p w:rsidR="000E7CD8" w:rsidRDefault="000E7CD8"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t>Caietul de sarcini va fi pus la dispoziţia oricărui potenţial cumpărător, în formă tipărită .</w:t>
      </w:r>
    </w:p>
    <w:p w:rsidR="000E7CD8" w:rsidRDefault="000E7CD8" w:rsidP="00073A3B">
      <w:pPr>
        <w:pStyle w:val="NoSpacing"/>
        <w:spacing w:line="276" w:lineRule="auto"/>
        <w:jc w:val="both"/>
        <w:rPr>
          <w:rFonts w:ascii="Times New Roman" w:hAnsi="Times New Roman"/>
          <w:sz w:val="28"/>
          <w:szCs w:val="28"/>
          <w:lang w:val="ro-RO"/>
        </w:rPr>
      </w:pPr>
    </w:p>
    <w:p w:rsidR="000E7CD8" w:rsidRDefault="005F1089"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t>3.2. DESFĂŞURAREA LICITAŢIEI</w:t>
      </w:r>
      <w:r w:rsidR="000E7CD8">
        <w:rPr>
          <w:rFonts w:ascii="Times New Roman" w:hAnsi="Times New Roman"/>
          <w:sz w:val="28"/>
          <w:szCs w:val="28"/>
          <w:lang w:val="ro-RO"/>
        </w:rPr>
        <w:t xml:space="preserve"> </w:t>
      </w:r>
    </w:p>
    <w:p w:rsidR="000E7CD8" w:rsidRDefault="000E7CD8" w:rsidP="00073A3B">
      <w:pPr>
        <w:pStyle w:val="NoSpacing"/>
        <w:spacing w:line="276" w:lineRule="auto"/>
        <w:jc w:val="both"/>
        <w:rPr>
          <w:rFonts w:ascii="Times New Roman" w:hAnsi="Times New Roman"/>
          <w:sz w:val="28"/>
          <w:szCs w:val="28"/>
          <w:lang w:val="ro-RO"/>
        </w:rPr>
      </w:pPr>
    </w:p>
    <w:p w:rsidR="00827B47" w:rsidRDefault="000E7CD8"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r>
      <w:r w:rsidR="006850D3">
        <w:rPr>
          <w:rFonts w:ascii="Times New Roman" w:hAnsi="Times New Roman"/>
          <w:sz w:val="28"/>
          <w:szCs w:val="28"/>
          <w:lang w:val="ro-RO"/>
        </w:rPr>
        <w:t>Pentru a participa la licitaţie</w:t>
      </w:r>
      <w:r>
        <w:rPr>
          <w:rFonts w:ascii="Times New Roman" w:hAnsi="Times New Roman"/>
          <w:sz w:val="28"/>
          <w:szCs w:val="28"/>
          <w:lang w:val="ro-RO"/>
        </w:rPr>
        <w:t xml:space="preserve">, ofertanţii vor depune la secretariatul Primăriei comunei Şiria, pentru a fi înregistrate, până la data de ____________, orele____, conform anunţului </w:t>
      </w:r>
      <w:r w:rsidR="00827B47">
        <w:rPr>
          <w:rFonts w:ascii="Times New Roman" w:hAnsi="Times New Roman"/>
          <w:sz w:val="28"/>
          <w:szCs w:val="28"/>
          <w:lang w:val="ro-RO"/>
        </w:rPr>
        <w:t xml:space="preserve">publicat, </w:t>
      </w:r>
      <w:r w:rsidR="004A675F">
        <w:rPr>
          <w:rFonts w:ascii="Times New Roman" w:hAnsi="Times New Roman"/>
          <w:sz w:val="28"/>
          <w:szCs w:val="28"/>
          <w:lang w:val="ro-RO"/>
        </w:rPr>
        <w:t xml:space="preserve">un plic sigilat care </w:t>
      </w:r>
      <w:r w:rsidR="00827B47">
        <w:rPr>
          <w:rFonts w:ascii="Times New Roman" w:hAnsi="Times New Roman"/>
          <w:sz w:val="28"/>
          <w:szCs w:val="28"/>
          <w:lang w:val="ro-RO"/>
        </w:rPr>
        <w:t xml:space="preserve">va fi adresat „Primăriei comunei Şiria – Comisia de evaluare şi selecţie a ofertelor depuse în </w:t>
      </w:r>
      <w:r w:rsidR="006850D3">
        <w:rPr>
          <w:rFonts w:ascii="Times New Roman" w:hAnsi="Times New Roman"/>
          <w:sz w:val="28"/>
          <w:szCs w:val="28"/>
          <w:lang w:val="ro-RO"/>
        </w:rPr>
        <w:t>cadrul licitaţiei</w:t>
      </w:r>
      <w:r w:rsidR="00827B47">
        <w:rPr>
          <w:rFonts w:ascii="Times New Roman" w:hAnsi="Times New Roman"/>
          <w:sz w:val="28"/>
          <w:szCs w:val="28"/>
          <w:lang w:val="ro-RO"/>
        </w:rPr>
        <w:t xml:space="preserve"> din data de _____</w:t>
      </w:r>
      <w:r w:rsidR="000E1933">
        <w:rPr>
          <w:rFonts w:ascii="Times New Roman" w:hAnsi="Times New Roman"/>
          <w:sz w:val="28"/>
          <w:szCs w:val="28"/>
          <w:lang w:val="ro-RO"/>
        </w:rPr>
        <w:t>p</w:t>
      </w:r>
      <w:r w:rsidR="00827B47">
        <w:rPr>
          <w:rFonts w:ascii="Times New Roman" w:hAnsi="Times New Roman"/>
          <w:sz w:val="28"/>
          <w:szCs w:val="28"/>
          <w:lang w:val="ro-RO"/>
        </w:rPr>
        <w:t>entru vânzarea tractorului/buldozerului _____, cu nr. de înmatriculare________</w:t>
      </w:r>
      <w:r w:rsidR="000E1933">
        <w:rPr>
          <w:rFonts w:ascii="Times New Roman" w:hAnsi="Times New Roman"/>
          <w:sz w:val="28"/>
          <w:szCs w:val="28"/>
          <w:lang w:val="ro-RO"/>
        </w:rPr>
        <w:t>”</w:t>
      </w:r>
      <w:r w:rsidR="00827B47">
        <w:rPr>
          <w:rFonts w:ascii="Times New Roman" w:hAnsi="Times New Roman"/>
          <w:sz w:val="28"/>
          <w:szCs w:val="28"/>
          <w:lang w:val="ro-RO"/>
        </w:rPr>
        <w:t>.</w:t>
      </w:r>
    </w:p>
    <w:p w:rsidR="00827B47" w:rsidRDefault="00827B47"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t xml:space="preserve">Pe plic se va menţiona numele şi denumirea ofertantului, sediul/domiciliul acestuia, număr de telefon sau fax; plicul trebuie să conţină </w:t>
      </w:r>
      <w:r w:rsidR="0030431E">
        <w:rPr>
          <w:rFonts w:ascii="Times New Roman" w:hAnsi="Times New Roman"/>
          <w:sz w:val="28"/>
          <w:szCs w:val="28"/>
          <w:lang w:val="ro-RO"/>
        </w:rPr>
        <w:t>DOCUMENTELE DE PARTICIPARE sp</w:t>
      </w:r>
      <w:r w:rsidR="004A675F">
        <w:rPr>
          <w:rFonts w:ascii="Times New Roman" w:hAnsi="Times New Roman"/>
          <w:sz w:val="28"/>
          <w:szCs w:val="28"/>
          <w:lang w:val="ro-RO"/>
        </w:rPr>
        <w:t>ecificate în Caietul de sarcini.</w:t>
      </w:r>
    </w:p>
    <w:p w:rsidR="000A0867" w:rsidRDefault="0030431E"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t xml:space="preserve">Comisia va deschide </w:t>
      </w:r>
      <w:r w:rsidR="000A0867">
        <w:rPr>
          <w:rFonts w:ascii="Times New Roman" w:hAnsi="Times New Roman"/>
          <w:sz w:val="28"/>
          <w:szCs w:val="28"/>
          <w:lang w:val="ro-RO"/>
        </w:rPr>
        <w:t xml:space="preserve">plicurile conţinând documentele de participare. Ofertele se deschid în prezenţa Comisiei de evaluare şi a ofertanţilor sau a împuterniciţilor acestora la </w:t>
      </w:r>
      <w:r w:rsidR="00E8624E">
        <w:rPr>
          <w:rFonts w:ascii="Times New Roman" w:hAnsi="Times New Roman"/>
          <w:sz w:val="28"/>
          <w:szCs w:val="28"/>
          <w:lang w:val="ro-RO"/>
        </w:rPr>
        <w:t xml:space="preserve">data, ora şi locul indicate, în anunţul de participare. Neparticiparea ofertanţilor la şedinţa de deschidere nu condiţionează desfăşurarea licitaţiei. </w:t>
      </w:r>
      <w:r w:rsidR="000A0867">
        <w:rPr>
          <w:rFonts w:ascii="Times New Roman" w:hAnsi="Times New Roman"/>
          <w:sz w:val="28"/>
          <w:szCs w:val="28"/>
          <w:lang w:val="ro-RO"/>
        </w:rPr>
        <w:t>Se trece apoi la citirea documentelor din conţinutul ofertelor şi se anunţă în faţa tuturor competitorilor dacă în fiecare plic se  află documentele necesare.</w:t>
      </w:r>
      <w:r w:rsidR="000E1933">
        <w:rPr>
          <w:rFonts w:ascii="Times New Roman" w:hAnsi="Times New Roman"/>
          <w:sz w:val="28"/>
          <w:szCs w:val="28"/>
          <w:lang w:val="ro-RO"/>
        </w:rPr>
        <w:t xml:space="preserve"> Cu această ocazie se precizează preţul iniţial de vânzare de la care se porneşte strigarea, cu precizarea </w:t>
      </w:r>
      <w:r w:rsidR="000E1933" w:rsidRPr="000E1933">
        <w:rPr>
          <w:rFonts w:ascii="Times New Roman" w:hAnsi="Times New Roman"/>
          <w:i/>
          <w:sz w:val="28"/>
          <w:szCs w:val="28"/>
          <w:lang w:val="ro-RO"/>
        </w:rPr>
        <w:t>salturilor de supralicitare</w:t>
      </w:r>
      <w:r w:rsidR="000E1933">
        <w:rPr>
          <w:rFonts w:ascii="Times New Roman" w:hAnsi="Times New Roman"/>
          <w:sz w:val="28"/>
          <w:szCs w:val="28"/>
          <w:lang w:val="ro-RO"/>
        </w:rPr>
        <w:t xml:space="preserve"> stabilite prin caietul de sarcini.</w:t>
      </w:r>
    </w:p>
    <w:p w:rsidR="0030431E" w:rsidRDefault="005F1089" w:rsidP="00073A3B">
      <w:pPr>
        <w:pStyle w:val="NoSpacing"/>
        <w:spacing w:line="276" w:lineRule="auto"/>
        <w:jc w:val="both"/>
        <w:rPr>
          <w:rFonts w:ascii="Times New Roman" w:hAnsi="Times New Roman"/>
          <w:sz w:val="28"/>
          <w:szCs w:val="28"/>
          <w:lang w:val="ro-RO"/>
        </w:rPr>
      </w:pPr>
      <w:r>
        <w:rPr>
          <w:rFonts w:ascii="Times New Roman" w:hAnsi="Times New Roman"/>
          <w:sz w:val="28"/>
          <w:szCs w:val="28"/>
          <w:lang w:val="ro-RO"/>
        </w:rPr>
        <w:tab/>
      </w:r>
      <w:r w:rsidR="00E8624E">
        <w:rPr>
          <w:rFonts w:ascii="Times New Roman" w:hAnsi="Times New Roman"/>
          <w:sz w:val="28"/>
          <w:szCs w:val="28"/>
          <w:lang w:val="ro-RO"/>
        </w:rPr>
        <w:t xml:space="preserve">Comisia </w:t>
      </w:r>
      <w:r w:rsidR="002D0386">
        <w:rPr>
          <w:rFonts w:ascii="Times New Roman" w:hAnsi="Times New Roman"/>
          <w:sz w:val="28"/>
          <w:szCs w:val="28"/>
          <w:lang w:val="ro-RO"/>
        </w:rPr>
        <w:t>verifică apoi</w:t>
      </w:r>
      <w:r w:rsidR="00E8624E">
        <w:rPr>
          <w:rFonts w:ascii="Times New Roman" w:hAnsi="Times New Roman"/>
          <w:sz w:val="28"/>
          <w:szCs w:val="28"/>
          <w:lang w:val="ro-RO"/>
        </w:rPr>
        <w:t xml:space="preserve"> </w:t>
      </w:r>
      <w:r w:rsidR="002D0386">
        <w:rPr>
          <w:rFonts w:ascii="Times New Roman" w:hAnsi="Times New Roman"/>
          <w:sz w:val="28"/>
          <w:szCs w:val="28"/>
          <w:lang w:val="ro-RO"/>
        </w:rPr>
        <w:t>documentele depuse</w:t>
      </w:r>
      <w:r w:rsidR="00E8624E">
        <w:rPr>
          <w:rFonts w:ascii="Times New Roman" w:hAnsi="Times New Roman"/>
          <w:sz w:val="28"/>
          <w:szCs w:val="28"/>
          <w:lang w:val="ro-RO"/>
        </w:rPr>
        <w:t xml:space="preserve"> şi rezultatul se consemnează într-un </w:t>
      </w:r>
      <w:r w:rsidR="00E8624E" w:rsidRPr="000E1933">
        <w:rPr>
          <w:rFonts w:ascii="Times New Roman" w:hAnsi="Times New Roman"/>
          <w:i/>
          <w:sz w:val="28"/>
          <w:szCs w:val="28"/>
          <w:lang w:val="ro-RO"/>
        </w:rPr>
        <w:t>proces verbal de deschidere a plicurilor</w:t>
      </w:r>
      <w:r w:rsidR="00E8624E">
        <w:rPr>
          <w:rFonts w:ascii="Times New Roman" w:hAnsi="Times New Roman"/>
          <w:sz w:val="28"/>
          <w:szCs w:val="28"/>
          <w:lang w:val="ro-RO"/>
        </w:rPr>
        <w:t>, care se semnează de toţi membrii comisiei şi reprezentanţii prezenţi, cu menţiunea candidaţilor care au fost descalificaţi</w:t>
      </w:r>
      <w:r w:rsidR="000E1933">
        <w:rPr>
          <w:rFonts w:ascii="Times New Roman" w:hAnsi="Times New Roman"/>
          <w:sz w:val="28"/>
          <w:szCs w:val="28"/>
          <w:lang w:val="ro-RO"/>
        </w:rPr>
        <w:t xml:space="preserve"> şi a tuturor constatărilor făcute în această etapă</w:t>
      </w:r>
      <w:r w:rsidR="00E8624E">
        <w:rPr>
          <w:rFonts w:ascii="Times New Roman" w:hAnsi="Times New Roman"/>
          <w:sz w:val="28"/>
          <w:szCs w:val="28"/>
          <w:lang w:val="ro-RO"/>
        </w:rPr>
        <w:t>.</w:t>
      </w:r>
    </w:p>
    <w:p w:rsidR="005F1089" w:rsidRDefault="000E1933" w:rsidP="005F1089">
      <w:pPr>
        <w:jc w:val="both"/>
        <w:rPr>
          <w:color w:val="000000"/>
          <w:sz w:val="28"/>
          <w:szCs w:val="28"/>
        </w:rPr>
      </w:pPr>
      <w:r>
        <w:rPr>
          <w:sz w:val="28"/>
          <w:szCs w:val="28"/>
        </w:rPr>
        <w:tab/>
      </w:r>
      <w:r w:rsidR="00345A4B" w:rsidRPr="005F1089">
        <w:rPr>
          <w:sz w:val="28"/>
          <w:szCs w:val="28"/>
        </w:rPr>
        <w:t>În continuare p</w:t>
      </w:r>
      <w:r w:rsidR="004A675F" w:rsidRPr="005F1089">
        <w:rPr>
          <w:sz w:val="28"/>
          <w:szCs w:val="28"/>
        </w:rPr>
        <w:t xml:space="preserve">articipantii </w:t>
      </w:r>
      <w:r w:rsidR="00345A4B" w:rsidRPr="005F1089">
        <w:rPr>
          <w:sz w:val="28"/>
          <w:szCs w:val="28"/>
        </w:rPr>
        <w:t xml:space="preserve">calificaţi </w:t>
      </w:r>
      <w:r w:rsidR="004A675F" w:rsidRPr="005F1089">
        <w:rPr>
          <w:sz w:val="28"/>
          <w:szCs w:val="28"/>
        </w:rPr>
        <w:t>la licitaţie vor prezenta oferta de pret prin strigari, oferta care trebuie să respecte condiţiile de salt precizate la deschiderea licitaţiei. Preşedintele comisiei de licitaţie anunta tare şi clar suma oferita de licitant.</w:t>
      </w:r>
      <w:r w:rsidR="004A675F" w:rsidRPr="005F1089">
        <w:rPr>
          <w:sz w:val="28"/>
          <w:szCs w:val="28"/>
        </w:rPr>
        <w:br/>
      </w:r>
      <w:r w:rsidR="004A675F" w:rsidRPr="005F1089">
        <w:rPr>
          <w:sz w:val="28"/>
          <w:szCs w:val="28"/>
        </w:rPr>
        <w:t> </w:t>
      </w:r>
      <w:r w:rsidR="004A675F" w:rsidRPr="005F1089">
        <w:rPr>
          <w:sz w:val="28"/>
          <w:szCs w:val="28"/>
        </w:rPr>
        <w:t> </w:t>
      </w:r>
      <w:r w:rsidR="005F1089">
        <w:rPr>
          <w:sz w:val="28"/>
          <w:szCs w:val="28"/>
        </w:rPr>
        <w:tab/>
      </w:r>
      <w:r w:rsidR="004A675F" w:rsidRPr="005F1089">
        <w:rPr>
          <w:sz w:val="28"/>
          <w:szCs w:val="28"/>
        </w:rPr>
        <w:t>Dacă la a treia strigare a ultimei oferte nu se striga o sumă mai mare,</w:t>
      </w:r>
      <w:r w:rsidR="004A675F" w:rsidRPr="005F1089">
        <w:rPr>
          <w:color w:val="000000"/>
          <w:sz w:val="28"/>
          <w:szCs w:val="28"/>
        </w:rPr>
        <w:t xml:space="preserve"> preşedintele </w:t>
      </w:r>
      <w:r w:rsidR="004A675F" w:rsidRPr="00345A4B">
        <w:rPr>
          <w:color w:val="000000"/>
          <w:sz w:val="28"/>
          <w:szCs w:val="28"/>
        </w:rPr>
        <w:t>comisiei de licitaţie anunta adjudecarea licitaţiei în favoarea participantului la licitaţie care a oferit ultima suma.</w:t>
      </w:r>
      <w:r w:rsidR="004A675F" w:rsidRPr="00345A4B">
        <w:rPr>
          <w:color w:val="000000"/>
          <w:sz w:val="28"/>
          <w:szCs w:val="28"/>
        </w:rPr>
        <w:br/>
      </w:r>
      <w:r w:rsidR="004A675F" w:rsidRPr="00345A4B">
        <w:rPr>
          <w:color w:val="000000"/>
          <w:sz w:val="28"/>
          <w:szCs w:val="28"/>
        </w:rPr>
        <w:lastRenderedPageBreak/>
        <w:t> </w:t>
      </w:r>
      <w:r w:rsidR="004A675F" w:rsidRPr="00345A4B">
        <w:rPr>
          <w:color w:val="000000"/>
          <w:sz w:val="28"/>
          <w:szCs w:val="28"/>
        </w:rPr>
        <w:t> </w:t>
      </w:r>
      <w:r w:rsidR="005F1089">
        <w:rPr>
          <w:color w:val="000000"/>
          <w:sz w:val="28"/>
          <w:szCs w:val="28"/>
        </w:rPr>
        <w:tab/>
      </w:r>
      <w:r w:rsidR="004A675F" w:rsidRPr="00345A4B">
        <w:rPr>
          <w:color w:val="000000"/>
          <w:sz w:val="28"/>
          <w:szCs w:val="28"/>
        </w:rPr>
        <w:t xml:space="preserve">După anuntarea cîştigătorului de către preşedintele comisiei de licitaţie, se declara inchisa licitaţia, în urma careia se întocmeşte </w:t>
      </w:r>
      <w:r w:rsidR="004A675F" w:rsidRPr="005F1089">
        <w:rPr>
          <w:i/>
          <w:color w:val="000000"/>
          <w:sz w:val="28"/>
          <w:szCs w:val="28"/>
        </w:rPr>
        <w:t>procesul-verbal</w:t>
      </w:r>
      <w:r w:rsidR="004A675F" w:rsidRPr="00345A4B">
        <w:rPr>
          <w:color w:val="000000"/>
          <w:sz w:val="28"/>
          <w:szCs w:val="28"/>
        </w:rPr>
        <w:t xml:space="preserve"> care se semneaza de către comisia de l</w:t>
      </w:r>
      <w:r w:rsidR="005F1089">
        <w:rPr>
          <w:color w:val="000000"/>
          <w:sz w:val="28"/>
          <w:szCs w:val="28"/>
        </w:rPr>
        <w:t>icitaţie şi de către participanţ</w:t>
      </w:r>
      <w:r w:rsidR="004A675F" w:rsidRPr="00345A4B">
        <w:rPr>
          <w:color w:val="000000"/>
          <w:sz w:val="28"/>
          <w:szCs w:val="28"/>
        </w:rPr>
        <w:t>ii la licitaţie.</w:t>
      </w:r>
      <w:r w:rsidR="004A675F" w:rsidRPr="00345A4B">
        <w:rPr>
          <w:color w:val="000000"/>
          <w:sz w:val="28"/>
          <w:szCs w:val="28"/>
        </w:rPr>
        <w:br/>
      </w:r>
      <w:r w:rsidR="004A675F" w:rsidRPr="00345A4B">
        <w:rPr>
          <w:color w:val="000000"/>
          <w:sz w:val="28"/>
          <w:szCs w:val="28"/>
        </w:rPr>
        <w:t> </w:t>
      </w:r>
      <w:r w:rsidR="004A675F" w:rsidRPr="00345A4B">
        <w:rPr>
          <w:color w:val="000000"/>
          <w:sz w:val="28"/>
          <w:szCs w:val="28"/>
        </w:rPr>
        <w:t> </w:t>
      </w:r>
      <w:r w:rsidR="005F1089">
        <w:rPr>
          <w:color w:val="000000"/>
          <w:sz w:val="28"/>
          <w:szCs w:val="28"/>
        </w:rPr>
        <w:tab/>
        <w:t>Procesele</w:t>
      </w:r>
      <w:r w:rsidR="004A675F" w:rsidRPr="00345A4B">
        <w:rPr>
          <w:color w:val="000000"/>
          <w:sz w:val="28"/>
          <w:szCs w:val="28"/>
        </w:rPr>
        <w:t>-verbal</w:t>
      </w:r>
      <w:r w:rsidR="005F1089">
        <w:rPr>
          <w:color w:val="000000"/>
          <w:sz w:val="28"/>
          <w:szCs w:val="28"/>
        </w:rPr>
        <w:t>e</w:t>
      </w:r>
      <w:r w:rsidR="004A675F" w:rsidRPr="00345A4B">
        <w:rPr>
          <w:color w:val="000000"/>
          <w:sz w:val="28"/>
          <w:szCs w:val="28"/>
        </w:rPr>
        <w:t xml:space="preserve"> împreună cu documentele privind organizarea şi desfăşurarea licitaţiei se arhiveaza la sediul institutiei publice vânzătoare.</w:t>
      </w:r>
      <w:r w:rsidR="004A675F" w:rsidRPr="00345A4B">
        <w:rPr>
          <w:color w:val="000000"/>
          <w:sz w:val="28"/>
          <w:szCs w:val="28"/>
        </w:rPr>
        <w:br/>
      </w:r>
      <w:r w:rsidR="004A675F" w:rsidRPr="00345A4B">
        <w:rPr>
          <w:color w:val="000000"/>
          <w:sz w:val="28"/>
          <w:szCs w:val="28"/>
        </w:rPr>
        <w:t> </w:t>
      </w:r>
      <w:r w:rsidR="004A675F" w:rsidRPr="00345A4B">
        <w:rPr>
          <w:color w:val="000000"/>
          <w:sz w:val="28"/>
          <w:szCs w:val="28"/>
        </w:rPr>
        <w:t> </w:t>
      </w:r>
      <w:r w:rsidR="005F1089">
        <w:rPr>
          <w:color w:val="000000"/>
          <w:sz w:val="28"/>
          <w:szCs w:val="28"/>
        </w:rPr>
        <w:tab/>
      </w:r>
      <w:r w:rsidR="004A675F" w:rsidRPr="00345A4B">
        <w:rPr>
          <w:color w:val="000000"/>
          <w:sz w:val="28"/>
          <w:szCs w:val="28"/>
        </w:rPr>
        <w:t>Participantii la</w:t>
      </w:r>
      <w:r w:rsidR="005F1089">
        <w:rPr>
          <w:color w:val="000000"/>
          <w:sz w:val="28"/>
          <w:szCs w:val="28"/>
        </w:rPr>
        <w:t xml:space="preserve"> licitaţie pot formula contestaţ</w:t>
      </w:r>
      <w:r w:rsidR="004A675F" w:rsidRPr="00345A4B">
        <w:rPr>
          <w:color w:val="000000"/>
          <w:sz w:val="28"/>
          <w:szCs w:val="28"/>
        </w:rPr>
        <w:t>ii în cazul în care considera că nu s-au respectat dispozitiile legale referitoare la organizarea şi desfăşurarea licitaţiei.</w:t>
      </w:r>
      <w:r w:rsidR="004A675F" w:rsidRPr="00345A4B">
        <w:rPr>
          <w:color w:val="000000"/>
          <w:sz w:val="28"/>
          <w:szCs w:val="28"/>
        </w:rPr>
        <w:br/>
      </w:r>
      <w:r w:rsidR="004A675F" w:rsidRPr="00345A4B">
        <w:rPr>
          <w:color w:val="000000"/>
          <w:sz w:val="28"/>
          <w:szCs w:val="28"/>
        </w:rPr>
        <w:t> </w:t>
      </w:r>
      <w:r w:rsidR="004A675F" w:rsidRPr="00345A4B">
        <w:rPr>
          <w:color w:val="000000"/>
          <w:sz w:val="28"/>
          <w:szCs w:val="28"/>
        </w:rPr>
        <w:t> </w:t>
      </w:r>
      <w:r w:rsidR="005F1089">
        <w:rPr>
          <w:color w:val="000000"/>
          <w:sz w:val="28"/>
          <w:szCs w:val="28"/>
        </w:rPr>
        <w:tab/>
      </w:r>
      <w:r w:rsidR="004A675F" w:rsidRPr="00345A4B">
        <w:rPr>
          <w:color w:val="000000"/>
          <w:sz w:val="28"/>
          <w:szCs w:val="28"/>
        </w:rPr>
        <w:t>Contestaţiile se depun la sediul institutiei publice care a organizat licitaţia, în termen de 24 de ore de la incheierea acesteia.</w:t>
      </w:r>
      <w:r w:rsidR="004A675F" w:rsidRPr="00345A4B">
        <w:rPr>
          <w:color w:val="000000"/>
          <w:sz w:val="28"/>
          <w:szCs w:val="28"/>
        </w:rPr>
        <w:br/>
      </w:r>
      <w:r w:rsidR="005F1089">
        <w:rPr>
          <w:color w:val="000000"/>
          <w:sz w:val="28"/>
          <w:szCs w:val="28"/>
        </w:rPr>
        <w:tab/>
      </w:r>
      <w:r w:rsidR="004A675F" w:rsidRPr="00345A4B">
        <w:rPr>
          <w:color w:val="000000"/>
          <w:sz w:val="28"/>
          <w:szCs w:val="28"/>
        </w:rPr>
        <w:t>Institutia publică este obligata sa solutioneze contestaţia în termen de 5 zile de la depunerea acesteia.</w:t>
      </w:r>
      <w:r w:rsidR="004A675F" w:rsidRPr="00345A4B">
        <w:rPr>
          <w:color w:val="000000"/>
          <w:sz w:val="28"/>
          <w:szCs w:val="28"/>
        </w:rPr>
        <w:br/>
      </w:r>
      <w:r w:rsidR="004A675F" w:rsidRPr="00345A4B">
        <w:rPr>
          <w:color w:val="000000"/>
          <w:sz w:val="28"/>
          <w:szCs w:val="28"/>
        </w:rPr>
        <w:t> </w:t>
      </w:r>
      <w:r w:rsidR="004A675F" w:rsidRPr="00345A4B">
        <w:rPr>
          <w:color w:val="000000"/>
          <w:sz w:val="28"/>
          <w:szCs w:val="28"/>
        </w:rPr>
        <w:t> </w:t>
      </w:r>
      <w:r w:rsidR="005F1089">
        <w:rPr>
          <w:color w:val="000000"/>
          <w:sz w:val="28"/>
          <w:szCs w:val="28"/>
        </w:rPr>
        <w:tab/>
      </w:r>
      <w:r w:rsidR="004A675F" w:rsidRPr="00345A4B">
        <w:rPr>
          <w:color w:val="000000"/>
          <w:sz w:val="28"/>
          <w:szCs w:val="28"/>
        </w:rPr>
        <w:t>Cistigatorul licitaţiei este obligat să semneze contractul de vinzare-cumparare şi sa achite integral preţul adjudecat al bunului în termen de 10 zile de la data licitaţiei.</w:t>
      </w:r>
    </w:p>
    <w:p w:rsidR="000B065B" w:rsidRDefault="002D0386" w:rsidP="00683A09">
      <w:pPr>
        <w:jc w:val="both"/>
        <w:rPr>
          <w:color w:val="000000"/>
          <w:sz w:val="28"/>
          <w:szCs w:val="28"/>
        </w:rPr>
      </w:pPr>
      <w:r w:rsidRPr="00345A4B">
        <w:rPr>
          <w:sz w:val="28"/>
          <w:szCs w:val="28"/>
        </w:rPr>
        <w:tab/>
      </w:r>
      <w:r w:rsidR="004A675F" w:rsidRPr="00345A4B">
        <w:rPr>
          <w:color w:val="000000"/>
          <w:sz w:val="28"/>
          <w:szCs w:val="28"/>
        </w:rPr>
        <w:t>În cazul în care nu s-au prezentat minimum doi participanti la licitaţie sau în cazul în care nici un ofertant nu a oferit cel puţin preţul de pornire, licitaţia se va repeta, incheindu-se proces-verbal de constatare.</w:t>
      </w:r>
      <w:r w:rsidR="004A675F" w:rsidRPr="00345A4B">
        <w:rPr>
          <w:color w:val="000000"/>
          <w:sz w:val="28"/>
          <w:szCs w:val="28"/>
        </w:rPr>
        <w:br/>
      </w:r>
      <w:r w:rsidR="004A675F" w:rsidRPr="00345A4B">
        <w:rPr>
          <w:color w:val="000000"/>
          <w:sz w:val="28"/>
          <w:szCs w:val="28"/>
        </w:rPr>
        <w:t> </w:t>
      </w:r>
      <w:r w:rsidR="004A675F" w:rsidRPr="00345A4B">
        <w:rPr>
          <w:color w:val="000000"/>
          <w:sz w:val="28"/>
          <w:szCs w:val="28"/>
        </w:rPr>
        <w:t> </w:t>
      </w:r>
      <w:r w:rsidR="005F1089">
        <w:rPr>
          <w:color w:val="000000"/>
          <w:sz w:val="28"/>
          <w:szCs w:val="28"/>
        </w:rPr>
        <w:tab/>
      </w:r>
      <w:r w:rsidR="004A675F" w:rsidRPr="00345A4B">
        <w:rPr>
          <w:color w:val="000000"/>
          <w:sz w:val="28"/>
          <w:szCs w:val="28"/>
        </w:rPr>
        <w:t>Repetarea licitaţiei se va face după trecerea a cel puţin 5 zile de la data precedentei, iar preţul initial va fi diminuat cu până la 20% .</w:t>
      </w:r>
      <w:r w:rsidR="004A675F" w:rsidRPr="00345A4B">
        <w:rPr>
          <w:color w:val="000000"/>
          <w:sz w:val="28"/>
          <w:szCs w:val="28"/>
        </w:rPr>
        <w:br/>
      </w:r>
      <w:r w:rsidR="004A675F" w:rsidRPr="00345A4B">
        <w:rPr>
          <w:color w:val="000000"/>
          <w:sz w:val="28"/>
          <w:szCs w:val="28"/>
        </w:rPr>
        <w:t> </w:t>
      </w:r>
      <w:r w:rsidR="004A675F" w:rsidRPr="00345A4B">
        <w:rPr>
          <w:color w:val="000000"/>
          <w:sz w:val="28"/>
          <w:szCs w:val="28"/>
        </w:rPr>
        <w:t> </w:t>
      </w:r>
      <w:r w:rsidR="005F1089">
        <w:rPr>
          <w:color w:val="000000"/>
          <w:sz w:val="28"/>
          <w:szCs w:val="28"/>
        </w:rPr>
        <w:tab/>
      </w:r>
      <w:r w:rsidR="004A675F" w:rsidRPr="00345A4B">
        <w:rPr>
          <w:color w:val="000000"/>
          <w:sz w:val="28"/>
          <w:szCs w:val="28"/>
        </w:rPr>
        <w:t>În cazul în care nici de această dată nu se prezinta cel puţin doi participanti la licitaţie şi nu se ofera cel puţin preţul de pornire, licitaţia se va relua după cel puţin 5 zile, iar preţul va fi diminuat cu până la 40% faţă de prima licitaţie.</w:t>
      </w:r>
      <w:r w:rsidR="004A675F" w:rsidRPr="00345A4B">
        <w:rPr>
          <w:color w:val="000000"/>
          <w:sz w:val="28"/>
          <w:szCs w:val="28"/>
        </w:rPr>
        <w:br/>
      </w:r>
      <w:r w:rsidR="004A675F" w:rsidRPr="00345A4B">
        <w:rPr>
          <w:color w:val="000000"/>
          <w:sz w:val="28"/>
          <w:szCs w:val="28"/>
        </w:rPr>
        <w:t> </w:t>
      </w:r>
      <w:r w:rsidR="004A675F" w:rsidRPr="00345A4B">
        <w:rPr>
          <w:color w:val="000000"/>
          <w:sz w:val="28"/>
          <w:szCs w:val="28"/>
        </w:rPr>
        <w:t> </w:t>
      </w:r>
      <w:r w:rsidR="005F1089">
        <w:rPr>
          <w:color w:val="000000"/>
          <w:sz w:val="28"/>
          <w:szCs w:val="28"/>
        </w:rPr>
        <w:tab/>
      </w:r>
      <w:r w:rsidR="004A675F" w:rsidRPr="00345A4B">
        <w:rPr>
          <w:color w:val="000000"/>
          <w:sz w:val="28"/>
          <w:szCs w:val="28"/>
        </w:rPr>
        <w:t>În cazul în care nici de această dată nu a fost oferit cel puţin preţul de pornire al licitaţiei, institutia publică detinatoare întocmeşte documentele de scoatere din functiune, declasare şi casare a bunurilor.</w:t>
      </w:r>
    </w:p>
    <w:p w:rsidR="005F1089" w:rsidRPr="00345A4B" w:rsidRDefault="005F1089" w:rsidP="005F1089">
      <w:pPr>
        <w:jc w:val="both"/>
        <w:rPr>
          <w:sz w:val="28"/>
          <w:szCs w:val="28"/>
        </w:rPr>
      </w:pPr>
    </w:p>
    <w:p w:rsidR="00073A3B" w:rsidRPr="00683A09" w:rsidRDefault="00683A09" w:rsidP="005F1089">
      <w:pPr>
        <w:jc w:val="both"/>
        <w:rPr>
          <w:b/>
          <w:sz w:val="28"/>
          <w:szCs w:val="28"/>
        </w:rPr>
      </w:pPr>
      <w:r>
        <w:rPr>
          <w:sz w:val="28"/>
          <w:szCs w:val="28"/>
        </w:rPr>
        <w:tab/>
      </w:r>
      <w:r w:rsidRPr="00683A09">
        <w:rPr>
          <w:b/>
          <w:sz w:val="28"/>
          <w:szCs w:val="28"/>
        </w:rPr>
        <w:t>4. RESTITUIREA GARANŢIILOR DE PARTICIPARE</w:t>
      </w:r>
    </w:p>
    <w:p w:rsidR="00683A09" w:rsidRDefault="00683A09" w:rsidP="005F1089">
      <w:pPr>
        <w:jc w:val="both"/>
        <w:rPr>
          <w:sz w:val="28"/>
          <w:szCs w:val="28"/>
        </w:rPr>
      </w:pPr>
    </w:p>
    <w:p w:rsidR="00683A09" w:rsidRDefault="00683A09" w:rsidP="005F1089">
      <w:pPr>
        <w:jc w:val="both"/>
        <w:rPr>
          <w:sz w:val="28"/>
          <w:szCs w:val="28"/>
        </w:rPr>
      </w:pPr>
      <w:r>
        <w:rPr>
          <w:sz w:val="28"/>
          <w:szCs w:val="28"/>
        </w:rPr>
        <w:tab/>
        <w:t>Garanţia de participare se restituie integral se restituie integral tuturor participanţilor, în termen de 7 zile de la data desfăşurării licitaţiei, cu excepţia candidatului declarat câştigător, în acest caz fiind reţinută până în momentul încheierii contractului de vânzare-cumpărare.</w:t>
      </w:r>
    </w:p>
    <w:p w:rsidR="00683A09" w:rsidRDefault="00683A09" w:rsidP="005F1089">
      <w:pPr>
        <w:jc w:val="both"/>
        <w:rPr>
          <w:sz w:val="28"/>
          <w:szCs w:val="28"/>
        </w:rPr>
      </w:pPr>
      <w:r>
        <w:rPr>
          <w:sz w:val="28"/>
          <w:szCs w:val="28"/>
        </w:rPr>
        <w:tab/>
        <w:t>Pierderea garanţiei de participare intervine în două cazuri:</w:t>
      </w:r>
    </w:p>
    <w:p w:rsidR="00683A09" w:rsidRDefault="00683A09" w:rsidP="005F1089">
      <w:pPr>
        <w:jc w:val="both"/>
        <w:rPr>
          <w:sz w:val="28"/>
          <w:szCs w:val="28"/>
        </w:rPr>
      </w:pPr>
      <w:r>
        <w:rPr>
          <w:sz w:val="28"/>
          <w:szCs w:val="28"/>
        </w:rPr>
        <w:t>- dacă ofertantul îşi retrage oferta după data limită de depunere a ofertelor;</w:t>
      </w:r>
    </w:p>
    <w:p w:rsidR="00683A09" w:rsidRDefault="00683A09" w:rsidP="005F1089">
      <w:pPr>
        <w:jc w:val="both"/>
        <w:rPr>
          <w:sz w:val="28"/>
          <w:szCs w:val="28"/>
        </w:rPr>
      </w:pPr>
      <w:r>
        <w:rPr>
          <w:sz w:val="28"/>
          <w:szCs w:val="28"/>
        </w:rPr>
        <w:t>- ofertantul selectat refuză încheierea contractului de vânzare-cumpărare.</w:t>
      </w:r>
    </w:p>
    <w:p w:rsidR="00683A09" w:rsidRDefault="00683A09" w:rsidP="005F1089">
      <w:pPr>
        <w:jc w:val="both"/>
        <w:rPr>
          <w:sz w:val="28"/>
          <w:szCs w:val="28"/>
        </w:rPr>
      </w:pPr>
    </w:p>
    <w:p w:rsidR="00683A09" w:rsidRPr="00345A4B" w:rsidRDefault="00683A09" w:rsidP="005F1089">
      <w:pPr>
        <w:jc w:val="both"/>
        <w:rPr>
          <w:sz w:val="28"/>
          <w:szCs w:val="28"/>
        </w:rPr>
      </w:pPr>
    </w:p>
    <w:sectPr w:rsidR="00683A09" w:rsidRPr="00345A4B" w:rsidSect="000E1933">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A3B"/>
    <w:rsid w:val="00036031"/>
    <w:rsid w:val="00073A3B"/>
    <w:rsid w:val="000A0867"/>
    <w:rsid w:val="000A1AF0"/>
    <w:rsid w:val="000B065B"/>
    <w:rsid w:val="000E1933"/>
    <w:rsid w:val="000E7CD8"/>
    <w:rsid w:val="00114DC8"/>
    <w:rsid w:val="002025FC"/>
    <w:rsid w:val="00266AC6"/>
    <w:rsid w:val="002D0386"/>
    <w:rsid w:val="002F1989"/>
    <w:rsid w:val="0030431E"/>
    <w:rsid w:val="00323EFC"/>
    <w:rsid w:val="00345A4B"/>
    <w:rsid w:val="003A1274"/>
    <w:rsid w:val="004A675F"/>
    <w:rsid w:val="005D647B"/>
    <w:rsid w:val="005F1089"/>
    <w:rsid w:val="005F30A4"/>
    <w:rsid w:val="00667756"/>
    <w:rsid w:val="00681725"/>
    <w:rsid w:val="00683A09"/>
    <w:rsid w:val="006850D3"/>
    <w:rsid w:val="006A220A"/>
    <w:rsid w:val="006A5387"/>
    <w:rsid w:val="006B7684"/>
    <w:rsid w:val="00754EC1"/>
    <w:rsid w:val="00757B0A"/>
    <w:rsid w:val="00763769"/>
    <w:rsid w:val="00764D1F"/>
    <w:rsid w:val="007D4D8B"/>
    <w:rsid w:val="007F61E3"/>
    <w:rsid w:val="00807368"/>
    <w:rsid w:val="00827B47"/>
    <w:rsid w:val="00842F53"/>
    <w:rsid w:val="008A1679"/>
    <w:rsid w:val="008E3BA7"/>
    <w:rsid w:val="00917E4C"/>
    <w:rsid w:val="009608EF"/>
    <w:rsid w:val="00990E2D"/>
    <w:rsid w:val="009A4499"/>
    <w:rsid w:val="00A00F01"/>
    <w:rsid w:val="00A37817"/>
    <w:rsid w:val="00A71C07"/>
    <w:rsid w:val="00AA4539"/>
    <w:rsid w:val="00AD6665"/>
    <w:rsid w:val="00BC4C4A"/>
    <w:rsid w:val="00BE0ADE"/>
    <w:rsid w:val="00C07711"/>
    <w:rsid w:val="00C87D9D"/>
    <w:rsid w:val="00CA60B7"/>
    <w:rsid w:val="00CC7492"/>
    <w:rsid w:val="00CF6436"/>
    <w:rsid w:val="00E77C4B"/>
    <w:rsid w:val="00E84CCA"/>
    <w:rsid w:val="00E8624E"/>
    <w:rsid w:val="00EA2DC8"/>
    <w:rsid w:val="00EA63C9"/>
    <w:rsid w:val="00EE4030"/>
    <w:rsid w:val="00EF1961"/>
    <w:rsid w:val="00FD7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EF"/>
    <w:rPr>
      <w:sz w:val="24"/>
      <w:szCs w:val="24"/>
      <w:lang w:val="ro-RO" w:eastAsia="ro-RO"/>
    </w:rPr>
  </w:style>
  <w:style w:type="paragraph" w:styleId="Heading1">
    <w:name w:val="heading 1"/>
    <w:basedOn w:val="Normal"/>
    <w:next w:val="Normal"/>
    <w:link w:val="Heading1Char"/>
    <w:qFormat/>
    <w:rsid w:val="009608EF"/>
    <w:pPr>
      <w:keepNext/>
      <w:jc w:val="both"/>
      <w:outlineLvl w:val="0"/>
    </w:pPr>
    <w:rPr>
      <w:b/>
      <w:bCs/>
      <w:sz w:val="20"/>
      <w:szCs w:val="20"/>
    </w:rPr>
  </w:style>
  <w:style w:type="paragraph" w:styleId="Heading2">
    <w:name w:val="heading 2"/>
    <w:basedOn w:val="Normal"/>
    <w:next w:val="Normal"/>
    <w:link w:val="Heading2Char"/>
    <w:qFormat/>
    <w:rsid w:val="009608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08EF"/>
    <w:pPr>
      <w:keepNext/>
      <w:suppressAutoHyphens/>
      <w:spacing w:before="240" w:after="60"/>
      <w:outlineLvl w:val="2"/>
    </w:pPr>
    <w:rPr>
      <w:rFonts w:ascii="Arial" w:hAnsi="Arial" w:cs="Arial"/>
      <w:b/>
      <w:bCs/>
      <w:sz w:val="26"/>
      <w:szCs w:val="26"/>
      <w:lang w:eastAsia="ar-SA"/>
    </w:rPr>
  </w:style>
  <w:style w:type="paragraph" w:styleId="Heading6">
    <w:name w:val="heading 6"/>
    <w:basedOn w:val="Normal"/>
    <w:next w:val="Normal"/>
    <w:link w:val="Heading6Char"/>
    <w:qFormat/>
    <w:rsid w:val="009608EF"/>
    <w:pPr>
      <w:keepNext/>
      <w:jc w:val="right"/>
      <w:outlineLvl w:val="5"/>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8EF"/>
    <w:rPr>
      <w:b/>
      <w:bCs/>
      <w:lang w:val="ro-RO" w:eastAsia="ro-RO"/>
    </w:rPr>
  </w:style>
  <w:style w:type="character" w:customStyle="1" w:styleId="Heading2Char">
    <w:name w:val="Heading 2 Char"/>
    <w:basedOn w:val="DefaultParagraphFont"/>
    <w:link w:val="Heading2"/>
    <w:rsid w:val="009608EF"/>
    <w:rPr>
      <w:rFonts w:ascii="Arial" w:hAnsi="Arial" w:cs="Arial"/>
      <w:b/>
      <w:bCs/>
      <w:i/>
      <w:iCs/>
      <w:sz w:val="28"/>
      <w:szCs w:val="28"/>
      <w:lang w:val="ro-RO" w:eastAsia="ro-RO"/>
    </w:rPr>
  </w:style>
  <w:style w:type="character" w:customStyle="1" w:styleId="Heading3Char">
    <w:name w:val="Heading 3 Char"/>
    <w:basedOn w:val="DefaultParagraphFont"/>
    <w:link w:val="Heading3"/>
    <w:rsid w:val="009608EF"/>
    <w:rPr>
      <w:rFonts w:ascii="Arial" w:hAnsi="Arial" w:cs="Arial"/>
      <w:b/>
      <w:bCs/>
      <w:sz w:val="26"/>
      <w:szCs w:val="26"/>
      <w:lang w:val="ro-RO" w:eastAsia="ar-SA"/>
    </w:rPr>
  </w:style>
  <w:style w:type="character" w:customStyle="1" w:styleId="Heading6Char">
    <w:name w:val="Heading 6 Char"/>
    <w:basedOn w:val="DefaultParagraphFont"/>
    <w:link w:val="Heading6"/>
    <w:rsid w:val="009608EF"/>
    <w:rPr>
      <w:rFonts w:ascii="Arial" w:hAnsi="Arial" w:cs="Arial"/>
      <w:b/>
      <w:bCs/>
      <w:i/>
      <w:iCs/>
      <w:sz w:val="24"/>
      <w:szCs w:val="24"/>
      <w:lang w:val="ro-RO" w:eastAsia="ro-RO"/>
    </w:rPr>
  </w:style>
  <w:style w:type="paragraph" w:styleId="Title">
    <w:name w:val="Title"/>
    <w:basedOn w:val="Normal"/>
    <w:link w:val="TitleChar"/>
    <w:qFormat/>
    <w:rsid w:val="009608EF"/>
    <w:pPr>
      <w:jc w:val="center"/>
    </w:pPr>
    <w:rPr>
      <w:caps/>
      <w:sz w:val="32"/>
      <w:szCs w:val="20"/>
      <w:lang w:val="en-US" w:eastAsia="en-US"/>
    </w:rPr>
  </w:style>
  <w:style w:type="character" w:customStyle="1" w:styleId="TitleChar">
    <w:name w:val="Title Char"/>
    <w:basedOn w:val="DefaultParagraphFont"/>
    <w:link w:val="Title"/>
    <w:rsid w:val="009608EF"/>
    <w:rPr>
      <w:caps/>
      <w:sz w:val="32"/>
    </w:rPr>
  </w:style>
  <w:style w:type="character" w:styleId="Strong">
    <w:name w:val="Strong"/>
    <w:qFormat/>
    <w:rsid w:val="009608EF"/>
    <w:rPr>
      <w:b/>
      <w:bCs/>
    </w:rPr>
  </w:style>
  <w:style w:type="paragraph" w:styleId="NoSpacing">
    <w:name w:val="No Spacing"/>
    <w:uiPriority w:val="1"/>
    <w:qFormat/>
    <w:rsid w:val="00073A3B"/>
    <w:rPr>
      <w:rFonts w:ascii="Calibri" w:hAnsi="Calibri"/>
      <w:sz w:val="22"/>
      <w:szCs w:val="22"/>
    </w:rPr>
  </w:style>
  <w:style w:type="character" w:styleId="Hyperlink">
    <w:name w:val="Hyperlink"/>
    <w:basedOn w:val="DefaultParagraphFont"/>
    <w:uiPriority w:val="99"/>
    <w:unhideWhenUsed/>
    <w:rsid w:val="00FD7297"/>
    <w:rPr>
      <w:color w:val="0000FF" w:themeColor="hyperlink"/>
      <w:u w:val="single"/>
    </w:rPr>
  </w:style>
  <w:style w:type="paragraph" w:styleId="NormalWeb">
    <w:name w:val="Normal (Web)"/>
    <w:basedOn w:val="Normal"/>
    <w:uiPriority w:val="99"/>
    <w:unhideWhenUsed/>
    <w:rsid w:val="00807368"/>
    <w:pPr>
      <w:spacing w:before="100" w:beforeAutospacing="1" w:after="100" w:afterAutospacing="1"/>
    </w:pPr>
    <w:rPr>
      <w:rFonts w:eastAsiaTheme="minorEastAsi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unasir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2019-02-28T09:43:00Z</dcterms:created>
  <dcterms:modified xsi:type="dcterms:W3CDTF">2019-03-28T08:22:00Z</dcterms:modified>
</cp:coreProperties>
</file>